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2A18D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度教师待遇项目自评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4468CBA7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190B1341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1FCDDE0B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19D9C08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92.27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教师待遇项目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2E774B5E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557B28C5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335DF6C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教师待遇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1,338.21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820.88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61.34%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59566AF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164FBCA2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p w14:paraId="17D9CB4B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0F8DA419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项目执行率较低，主要原因项目请款进度较慢。</w:t>
      </w:r>
    </w:p>
    <w:p w14:paraId="37BAC0E1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1BACCF5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781C5C20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0C91BCE8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43E6371D">
      <w:pPr>
        <w:ind w:left="420" w:leftChars="200"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教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师待遇项目自评表（附后）</w:t>
      </w:r>
    </w:p>
    <w:p w14:paraId="59CEBFE2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3A39185D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7A66F7D3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044A9596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5DAF54B3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立项原则：根据武教师[2019]2号文要求，适当核定绩效工资增量，完善优秀教师激励机制在原核定的中小学校绩效工资总量基础上，按不高于绩效工资基准线15%的比例，统筹核定绩效工资增量，用于对乡村教师、支教教师、义务教育寄宿制学校教师、高中学校毕业年级教师、班主任及其他优秀骨干教师的待遇保障和激励。</w:t>
      </w:r>
    </w:p>
    <w:p w14:paraId="75EB5362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工作要求：统筹核定绩效工资增量在原核定的中小学校绩效工资总量基础上，首次核定时按不高于绩效工资基准线15%的比例统筹核定绩效工资增量，今后根据基准线调整等情况另行研究绩效工资增量提高比例。各区可结合本区实际，按不高于本方案规定的提高比例，确定本区绩效工资增量提高比例。绩效工资增量不作为改革性补贴、奖励性补贴的计发基数。</w:t>
      </w:r>
    </w:p>
    <w:p w14:paraId="5C2B7143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年度绩效目标：保障教师生活，提升教师待遇，保持教师队伍稳定，为打造临空品质教育提供物质保证。</w:t>
      </w:r>
    </w:p>
    <w:p w14:paraId="578A4E62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0C0818D8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教师待遇项目计划资金预算为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1,338.21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改善教师教学状况，优化办学环境，提高教育教学水平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，截止至2024年12月31日，支付资金820.88万元。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42543EF6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49BEFE83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2E755197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1E3E091E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2964B094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教师待遇项目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资金预算为1,338.21万元，截止至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12月31日，支付资金820.88万元，资金执行率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61.34%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35CD912E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4CA778E6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成本指标完成情况分析</w:t>
      </w:r>
    </w:p>
    <w:p w14:paraId="318C5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：年初目标值按上级拨付要求执行，实际按上级拨付要求执行，完成指标值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76C80F36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63674CE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：核定义务段教师绩效工资增量年初目标值2050人，实际核定义务段教师绩效工资增量2050人，完成指标值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4BB0BB7A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绩效增量合规性年初目标值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合规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，实际绩效增量合规性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合规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16B4AF5A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535F0F91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指标四：2024年完成年初目标值按时完成，实际已按时完成。</w:t>
      </w:r>
    </w:p>
    <w:p w14:paraId="631E3291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指标五：为打造临空品质教育提供物质保证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3A462256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教师队伍的稳定，不仅有助于促进教师专业发展，提高教育质量,也能为打造临空品质教育提供物质保证，而且还有利于社会的发展进步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</w:p>
    <w:p w14:paraId="45C82A6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）满意度指标完成情况分析。</w:t>
      </w:r>
    </w:p>
    <w:p w14:paraId="7E9A5304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28"/>
          <w:szCs w:val="28"/>
        </w:rPr>
        <w:t>：教师的满意度目标值为90%，实际满意度为95%。</w:t>
      </w:r>
    </w:p>
    <w:p w14:paraId="71FB3207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41767CD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6FCC0755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2ABF12FD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757AB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116876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116876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03AA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0C5875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6F31C61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205077"/>
    <w:rsid w:val="228B4AA8"/>
    <w:rsid w:val="23706277"/>
    <w:rsid w:val="23AF4E20"/>
    <w:rsid w:val="242172FF"/>
    <w:rsid w:val="24ED67AC"/>
    <w:rsid w:val="252A1741"/>
    <w:rsid w:val="259B0AB8"/>
    <w:rsid w:val="264D66A7"/>
    <w:rsid w:val="269E7DD1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0C10DF7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84C2250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BAC294A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4D6689D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3E1EBD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1407</Words>
  <Characters>1501</Characters>
  <Lines>17</Lines>
  <Paragraphs>4</Paragraphs>
  <TotalTime>11</TotalTime>
  <ScaleCrop>false</ScaleCrop>
  <LinksUpToDate>false</LinksUpToDate>
  <CharactersWithSpaces>1514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2025-04-24T13:12:52Z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